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F5" w:rsidRDefault="00B912F5" w:rsidP="00B912F5">
      <w:pPr>
        <w:shd w:val="clear" w:color="auto" w:fill="FFFFFF"/>
        <w:adjustRightInd/>
        <w:snapToGrid/>
        <w:spacing w:after="210"/>
        <w:jc w:val="center"/>
        <w:outlineLvl w:val="0"/>
        <w:rPr>
          <w:rFonts w:ascii="微软雅黑" w:hAnsi="微软雅黑" w:cs="宋体" w:hint="eastAsia"/>
          <w:b/>
          <w:color w:val="222222"/>
          <w:spacing w:val="8"/>
          <w:kern w:val="36"/>
          <w:sz w:val="33"/>
          <w:szCs w:val="33"/>
        </w:rPr>
      </w:pPr>
      <w:r w:rsidRPr="00B912F5">
        <w:rPr>
          <w:rFonts w:ascii="微软雅黑" w:hAnsi="微软雅黑" w:cs="宋体" w:hint="eastAsia"/>
          <w:b/>
          <w:color w:val="222222"/>
          <w:spacing w:val="8"/>
          <w:kern w:val="36"/>
          <w:sz w:val="33"/>
          <w:szCs w:val="33"/>
        </w:rPr>
        <w:t>住房和城乡建设部令大全</w:t>
      </w:r>
    </w:p>
    <w:p w:rsidR="00B912F5" w:rsidRPr="00B912F5" w:rsidRDefault="00B912F5" w:rsidP="00B912F5">
      <w:pPr>
        <w:shd w:val="clear" w:color="auto" w:fill="FFFFFF"/>
        <w:adjustRightInd/>
        <w:snapToGrid/>
        <w:spacing w:after="210"/>
        <w:jc w:val="center"/>
        <w:outlineLvl w:val="0"/>
        <w:rPr>
          <w:rFonts w:ascii="微软雅黑" w:hAnsi="微软雅黑" w:cs="宋体"/>
          <w:b/>
          <w:color w:val="222222"/>
          <w:spacing w:val="8"/>
          <w:kern w:val="36"/>
          <w:sz w:val="33"/>
          <w:szCs w:val="33"/>
        </w:rPr>
      </w:pPr>
      <w:r w:rsidRPr="00B912F5">
        <w:rPr>
          <w:rFonts w:ascii="微软雅黑" w:hAnsi="微软雅黑" w:cs="宋体" w:hint="eastAsia"/>
          <w:b/>
          <w:color w:val="222222"/>
          <w:spacing w:val="8"/>
          <w:kern w:val="36"/>
          <w:sz w:val="33"/>
          <w:szCs w:val="33"/>
        </w:rPr>
        <w:t>（2022年）</w:t>
      </w:r>
    </w:p>
    <w:p w:rsidR="0079590E" w:rsidRDefault="0079590E" w:rsidP="0079590E">
      <w:pPr>
        <w:adjustRightInd/>
        <w:snapToGrid/>
        <w:spacing w:after="0"/>
        <w:jc w:val="center"/>
        <w:rPr>
          <w:rFonts w:ascii="Arial" w:hAnsi="Arial" w:cs="Arial" w:hint="eastAsia"/>
          <w:b/>
          <w:bCs/>
          <w:color w:val="222222"/>
          <w:spacing w:val="9"/>
          <w:sz w:val="27"/>
          <w:szCs w:val="27"/>
          <w:shd w:val="clear" w:color="auto" w:fill="EFEFEF"/>
        </w:rPr>
      </w:pPr>
    </w:p>
    <w:p w:rsidR="00B912F5" w:rsidRDefault="00B912F5" w:rsidP="0079590E">
      <w:pPr>
        <w:adjustRightInd/>
        <w:snapToGrid/>
        <w:spacing w:after="0"/>
        <w:jc w:val="center"/>
        <w:rPr>
          <w:rFonts w:ascii="Arial" w:hAnsi="Arial" w:cs="Arial" w:hint="eastAsia"/>
          <w:b/>
          <w:bCs/>
          <w:color w:val="222222"/>
          <w:spacing w:val="9"/>
          <w:sz w:val="27"/>
          <w:szCs w:val="27"/>
          <w:shd w:val="clear" w:color="auto" w:fill="EFEFEF"/>
        </w:rPr>
      </w:pPr>
    </w:p>
    <w:p w:rsidR="0079590E" w:rsidRDefault="0079590E" w:rsidP="0079590E">
      <w:pPr>
        <w:adjustRightInd/>
        <w:snapToGrid/>
        <w:spacing w:after="0"/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22222"/>
          <w:spacing w:val="9"/>
          <w:sz w:val="27"/>
          <w:szCs w:val="27"/>
          <w:shd w:val="clear" w:color="auto" w:fill="EFEFEF"/>
        </w:rPr>
        <w:t>截至</w:t>
      </w:r>
      <w:r>
        <w:rPr>
          <w:rFonts w:ascii="Arial" w:hAnsi="Arial" w:cs="Arial"/>
          <w:b/>
          <w:bCs/>
          <w:color w:val="222222"/>
          <w:spacing w:val="9"/>
          <w:sz w:val="27"/>
          <w:szCs w:val="27"/>
          <w:shd w:val="clear" w:color="auto" w:fill="EFEFEF"/>
        </w:rPr>
        <w:t>2022</w:t>
      </w:r>
      <w:r>
        <w:rPr>
          <w:rFonts w:ascii="Arial" w:hAnsi="Arial" w:cs="Arial"/>
          <w:b/>
          <w:bCs/>
          <w:color w:val="222222"/>
          <w:spacing w:val="9"/>
          <w:sz w:val="27"/>
          <w:szCs w:val="27"/>
          <w:shd w:val="clear" w:color="auto" w:fill="EFEFEF"/>
        </w:rPr>
        <w:t>年</w:t>
      </w:r>
      <w:r>
        <w:rPr>
          <w:rFonts w:ascii="Arial" w:hAnsi="Arial" w:cs="Arial"/>
          <w:b/>
          <w:bCs/>
          <w:color w:val="222222"/>
          <w:spacing w:val="9"/>
          <w:sz w:val="27"/>
          <w:szCs w:val="27"/>
          <w:shd w:val="clear" w:color="auto" w:fill="EFEFEF"/>
        </w:rPr>
        <w:t>5</w:t>
      </w:r>
      <w:r>
        <w:rPr>
          <w:rFonts w:ascii="Arial" w:hAnsi="Arial" w:cs="Arial"/>
          <w:b/>
          <w:bCs/>
          <w:color w:val="222222"/>
          <w:spacing w:val="9"/>
          <w:sz w:val="27"/>
          <w:szCs w:val="27"/>
          <w:shd w:val="clear" w:color="auto" w:fill="EFEFEF"/>
        </w:rPr>
        <w:t>月</w:t>
      </w:r>
      <w:r>
        <w:rPr>
          <w:rFonts w:ascii="Arial" w:hAnsi="Arial" w:cs="Arial"/>
          <w:b/>
          <w:bCs/>
          <w:color w:val="222222"/>
          <w:spacing w:val="9"/>
          <w:sz w:val="27"/>
          <w:szCs w:val="27"/>
          <w:shd w:val="clear" w:color="auto" w:fill="EFEFEF"/>
        </w:rPr>
        <w:t>25</w:t>
      </w:r>
      <w:r>
        <w:rPr>
          <w:rFonts w:ascii="Arial" w:hAnsi="Arial" w:cs="Arial"/>
          <w:b/>
          <w:bCs/>
          <w:color w:val="222222"/>
          <w:spacing w:val="9"/>
          <w:sz w:val="27"/>
          <w:szCs w:val="27"/>
          <w:shd w:val="clear" w:color="auto" w:fill="EFEFEF"/>
        </w:rPr>
        <w:t>日，住建部共发布</w:t>
      </w:r>
      <w:r>
        <w:rPr>
          <w:rFonts w:ascii="Arial" w:hAnsi="Arial" w:cs="Arial"/>
          <w:b/>
          <w:bCs/>
          <w:color w:val="FF2941"/>
          <w:spacing w:val="9"/>
          <w:sz w:val="27"/>
          <w:szCs w:val="27"/>
          <w:shd w:val="clear" w:color="auto" w:fill="EFEFEF"/>
        </w:rPr>
        <w:t>住房和城乡建设部令</w:t>
      </w:r>
      <w:r>
        <w:rPr>
          <w:rFonts w:ascii="Arial" w:hAnsi="Arial" w:cs="Arial"/>
          <w:b/>
          <w:bCs/>
          <w:color w:val="FF2941"/>
          <w:spacing w:val="9"/>
          <w:sz w:val="27"/>
          <w:szCs w:val="27"/>
          <w:shd w:val="clear" w:color="auto" w:fill="EFEFEF"/>
        </w:rPr>
        <w:t>55</w:t>
      </w:r>
      <w:r>
        <w:rPr>
          <w:rFonts w:ascii="Arial" w:hAnsi="Arial" w:cs="Arial"/>
          <w:b/>
          <w:bCs/>
          <w:color w:val="FF2941"/>
          <w:spacing w:val="9"/>
          <w:sz w:val="27"/>
          <w:szCs w:val="27"/>
          <w:shd w:val="clear" w:color="auto" w:fill="EFEFEF"/>
        </w:rPr>
        <w:t>份，建设部令</w:t>
      </w:r>
      <w:r>
        <w:rPr>
          <w:rFonts w:ascii="Arial" w:hAnsi="Arial" w:cs="Arial"/>
          <w:b/>
          <w:bCs/>
          <w:color w:val="FF2941"/>
          <w:spacing w:val="9"/>
          <w:sz w:val="27"/>
          <w:szCs w:val="27"/>
          <w:shd w:val="clear" w:color="auto" w:fill="EFEFEF"/>
        </w:rPr>
        <w:t>168</w:t>
      </w:r>
      <w:r>
        <w:rPr>
          <w:rFonts w:ascii="Arial" w:hAnsi="Arial" w:cs="Arial"/>
          <w:b/>
          <w:bCs/>
          <w:color w:val="FF2941"/>
          <w:spacing w:val="9"/>
          <w:sz w:val="27"/>
          <w:szCs w:val="27"/>
          <w:shd w:val="clear" w:color="auto" w:fill="EFEFEF"/>
        </w:rPr>
        <w:t>份（有效</w:t>
      </w:r>
      <w:r>
        <w:rPr>
          <w:rFonts w:ascii="Arial" w:hAnsi="Arial" w:cs="Arial"/>
          <w:b/>
          <w:bCs/>
          <w:color w:val="FF2941"/>
          <w:spacing w:val="9"/>
          <w:sz w:val="27"/>
          <w:szCs w:val="27"/>
          <w:shd w:val="clear" w:color="auto" w:fill="EFEFEF"/>
        </w:rPr>
        <w:t>65</w:t>
      </w:r>
      <w:r>
        <w:rPr>
          <w:rFonts w:ascii="Arial" w:hAnsi="Arial" w:cs="Arial"/>
          <w:b/>
          <w:bCs/>
          <w:color w:val="FF2941"/>
          <w:spacing w:val="9"/>
          <w:sz w:val="27"/>
          <w:szCs w:val="27"/>
          <w:shd w:val="clear" w:color="auto" w:fill="EFEFEF"/>
        </w:rPr>
        <w:t>份、已失效</w:t>
      </w:r>
      <w:r>
        <w:rPr>
          <w:rFonts w:ascii="Arial" w:hAnsi="Arial" w:cs="Arial"/>
          <w:b/>
          <w:bCs/>
          <w:color w:val="FF2941"/>
          <w:spacing w:val="9"/>
          <w:sz w:val="27"/>
          <w:szCs w:val="27"/>
          <w:shd w:val="clear" w:color="auto" w:fill="EFEFEF"/>
        </w:rPr>
        <w:t>103</w:t>
      </w:r>
      <w:r>
        <w:rPr>
          <w:rFonts w:ascii="Arial" w:hAnsi="Arial" w:cs="Arial"/>
          <w:b/>
          <w:bCs/>
          <w:color w:val="FF2941"/>
          <w:spacing w:val="9"/>
          <w:sz w:val="27"/>
          <w:szCs w:val="27"/>
          <w:shd w:val="clear" w:color="auto" w:fill="EFEFEF"/>
        </w:rPr>
        <w:t>份）</w:t>
      </w:r>
      <w:r>
        <w:rPr>
          <w:rFonts w:cs="Tahoma"/>
          <w:b/>
          <w:bCs/>
          <w:color w:val="000000"/>
          <w:sz w:val="27"/>
          <w:szCs w:val="27"/>
        </w:rPr>
        <w:t>​</w:t>
      </w:r>
    </w:p>
    <w:p w:rsidR="006432C5" w:rsidRDefault="00211A0B" w:rsidP="0079590E">
      <w:pPr>
        <w:adjustRightInd/>
        <w:snapToGrid/>
        <w:spacing w:after="0"/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r w:rsidRPr="00211A0B">
        <w:rPr>
          <w:rFonts w:ascii="宋体" w:eastAsia="宋体" w:hAnsi="宋体" w:cs="宋体"/>
          <w:b/>
          <w:bCs/>
          <w:sz w:val="28"/>
          <w:szCs w:val="28"/>
        </w:rPr>
        <w:br/>
      </w:r>
    </w:p>
    <w:p w:rsidR="00211A0B" w:rsidRPr="00211A0B" w:rsidRDefault="00211A0B" w:rsidP="0079590E">
      <w:pPr>
        <w:adjustRightInd/>
        <w:snapToGrid/>
        <w:spacing w:after="0"/>
        <w:jc w:val="center"/>
        <w:rPr>
          <w:rFonts w:ascii="宋体" w:eastAsia="宋体" w:hAnsi="宋体" w:cs="宋体"/>
          <w:sz w:val="28"/>
          <w:szCs w:val="28"/>
        </w:rPr>
      </w:pPr>
      <w:r w:rsidRPr="00211A0B">
        <w:rPr>
          <w:rFonts w:ascii="宋体" w:eastAsia="宋体" w:hAnsi="宋体" w:cs="宋体"/>
          <w:b/>
          <w:bCs/>
          <w:sz w:val="28"/>
          <w:szCs w:val="28"/>
        </w:rPr>
        <w:t>住房和城乡建设部令</w:t>
      </w:r>
    </w:p>
    <w:p w:rsidR="00211A0B" w:rsidRPr="00211A0B" w:rsidRDefault="00211A0B" w:rsidP="00211A0B">
      <w:pPr>
        <w:adjustRightInd/>
        <w:snapToGrid/>
        <w:spacing w:after="0"/>
        <w:rPr>
          <w:rFonts w:ascii="宋体" w:eastAsia="宋体" w:hAnsi="宋体" w:cs="宋体"/>
          <w:sz w:val="28"/>
          <w:szCs w:val="28"/>
        </w:rPr>
      </w:pPr>
      <w:r w:rsidRPr="00211A0B">
        <w:rPr>
          <w:rFonts w:ascii="宋体" w:eastAsia="宋体" w:hAnsi="宋体" w:cs="宋体"/>
          <w:sz w:val="28"/>
          <w:szCs w:val="28"/>
        </w:rPr>
        <w:br/>
      </w:r>
    </w:p>
    <w:p w:rsidR="00211A0B" w:rsidRPr="00211A0B" w:rsidRDefault="00211A0B" w:rsidP="00211A0B">
      <w:pPr>
        <w:shd w:val="clear" w:color="auto" w:fill="FFFFFF"/>
        <w:adjustRightInd/>
        <w:snapToGrid/>
        <w:spacing w:after="0"/>
        <w:jc w:val="both"/>
        <w:rPr>
          <w:rFonts w:ascii="宋体" w:eastAsia="宋体" w:hAnsi="宋体" w:cs="Arial"/>
          <w:color w:val="222222"/>
          <w:spacing w:val="9"/>
          <w:sz w:val="28"/>
          <w:szCs w:val="28"/>
        </w:rPr>
      </w:pPr>
    </w:p>
    <w:tbl>
      <w:tblPr>
        <w:tblW w:w="5765" w:type="pct"/>
        <w:tblInd w:w="-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8363"/>
      </w:tblGrid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第55号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住房和城乡建设行政处罚程序规定（2022年施行）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第54号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住房和城乡建设部关于修改《房地产开发企业资质管理规定》的决定（2022年施行）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第53号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住房和城乡建设部关于修改《建设工程勘察质量管理办法》的决定（2021年施行）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第52号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住房和城乡建设部关于修改《建筑工程施工许可管理办法》等三部规章的决定（2021年施行）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第51号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建设工程消防设计审查验收管理暂行规定（2020年施行）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第50号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住房和城乡建设部关于修改《工程造价咨询企业管理办法》《注册造价工程师管理办法》的决定（2020年施行）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第49号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 商务部关于废止《外商投资建筑业企业管理规定》等规章的决定（2020年施行）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第48号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住房和城乡建设部关于废止部分规章的决定（2019年施行）</w:t>
            </w:r>
          </w:p>
        </w:tc>
      </w:tr>
      <w:tr w:rsidR="00211A0B" w:rsidRPr="00211A0B" w:rsidTr="0079590E">
        <w:trPr>
          <w:trHeight w:val="52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第47号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住房和城乡建设部关于修改部分部门规章的决定（2019 年施行）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第46号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住房和城乡建设部关于修改《房屋建筑和市政基础设施工程施工图设计文件审查管理办法》的决定（2019年施行）</w:t>
            </w:r>
          </w:p>
        </w:tc>
      </w:tr>
      <w:tr w:rsidR="00211A0B" w:rsidRPr="00211A0B" w:rsidTr="0079590E">
        <w:trPr>
          <w:trHeight w:val="100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第45号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住房城乡建设部关于修改《建筑业企业资质管理规定》等部门规章的决定（2018年施行） 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第44号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住房城乡建设部、商务部关于废止《外商投资建设工程设计企业管理规定》等部门规章的决定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第43号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住房城乡建设部关于修改《房屋建筑和市政基础设施工程施工招标投标管理办法》的决定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第42号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建筑工程施工许可管理办法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第41号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住房城乡建设部关于废止《城市轨道交通运营管理办法》的决定（2018年施行）  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第40号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住房城乡建设部、公安部关于废止《城市公共交通车船乘坐规则》的决定（2018年施行）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第39号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住房城乡建设部关于废止《物业服务企业资质管理办法》的决定（2018年施行）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第38号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住房城乡建设部关于废止《工程建设项目招标代理机构资格认定办法》的决定（2018年施行）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第37号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危险性较大的分部分项工程安全管理规定（2019年修订）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第35号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城市设计管理办法（2017年施行）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第36号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住房城乡建设部关于废止《城市公共汽电车客运管理办法》的决定（2017年施行）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第34号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城市管理执法办法（2017年施行）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第33号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建筑工程设计招标投标管理办法（2017年施行） 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第32号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住房城乡建设部关于修改《勘察设计注册工程师管理规定》等11个部门规章的决定 (2016年施行）</w:t>
            </w:r>
          </w:p>
        </w:tc>
      </w:tr>
      <w:tr w:rsidR="00211A0B" w:rsidRPr="00211A0B" w:rsidTr="0079590E">
        <w:trPr>
          <w:trHeight w:val="37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第31号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住房城乡建设部、国家卫生计生委关于修改〈生活饮用水卫生监督管理办法〉的决定（2016年施行）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第30号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住房城乡建设部、公安部关于废止《城市出租汽车管理办法》的决定(2016年施行）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第29号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住房城乡建设部、国家发展改革委、人力资源社会保障部关于修改《房地产经纪管理办法》的决定（2016年施行）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第28号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《住房城乡建设部关于修改＜城乡规划编制单位资质管理规定＞的决定》 （2016年施行）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第27号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住房城乡建设部关于废止部分部门规章的决定（2016年施行）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第26号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国家级风景名胜区规划编制审批办法（2015年施行）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第25号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住房城乡建设行政复议办法（2015年施行） </w:t>
            </w:r>
          </w:p>
        </w:tc>
      </w:tr>
      <w:tr w:rsidR="00211A0B" w:rsidRPr="00211A0B" w:rsidTr="0079590E">
        <w:trPr>
          <w:trHeight w:val="540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第24号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住房和城乡建设部关于修改《房地产开发企业资质管理规定》等部门规章的决定（2015年施行）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第23号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住房和城乡建设部关于修改《市政公用设施抗灾设防管理规定》等部门规章的决定（2015年施行）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第22号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建筑业企业资质管理规定（2018年修订） </w:t>
            </w:r>
          </w:p>
        </w:tc>
      </w:tr>
      <w:tr w:rsidR="00211A0B" w:rsidRPr="00211A0B" w:rsidTr="0079590E">
        <w:trPr>
          <w:trHeight w:val="840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第21号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城镇污水排入排水管网许可管理办法（2015年施行）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第20号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历史文化名城名镇名村街区保护规划编制审批办法（2014年施行）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第19号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住房和城乡建设部关于修改《房屋建筑和市政基础设施工程施工分包管理办法》的决定（2014年施行）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第18号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建筑工程施工许可管理办法（2018年修正）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第17号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建筑施工企业主要负责人、项目负责人和专职安全生产管理人员安全生产管理规定（2014年施行）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建筑工程施工发包与承包计价管理办法（2013年施行） 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住房城乡建设部、国家质量监督检验检疫总局关于废止《游乐园管理规定》的决定 （2013年施行）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住房和城乡建设部关于修改《房地产估价机构管理办法》的决定（2013年施行）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房屋建筑和市政基础设施工程施工图设计文件审查管理办法（2018年修订）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城乡规划编制单位资质管理规定（2016年修订）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公共租赁住房管理办法（2011年施行）</w:t>
            </w:r>
          </w:p>
        </w:tc>
      </w:tr>
      <w:tr w:rsidR="00211A0B" w:rsidRPr="00211A0B" w:rsidTr="0079590E">
        <w:trPr>
          <w:trHeight w:val="40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第10号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住房和城乡建设部关于废止《城市燃气安全管理规定》、《城市燃气管理办法》和修改《建设部关于纳入国务院决定的十五项行政许可的条件的规定》的决定（2011年施行）</w:t>
            </w:r>
          </w:p>
        </w:tc>
      </w:tr>
      <w:tr w:rsidR="00211A0B" w:rsidRPr="00211A0B" w:rsidTr="0079590E">
        <w:trPr>
          <w:trHeight w:val="540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住房和城乡建设部关于废止和修改部分规章的决定（2011年施行）  </w:t>
            </w:r>
          </w:p>
        </w:tc>
      </w:tr>
      <w:tr w:rsidR="00211A0B" w:rsidRPr="00211A0B" w:rsidTr="0079590E"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房地产经纪管理办法（2016年施行） 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城市、镇控制性详细规划编制审批办法（2011年施行）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商品房屋租赁管理办法（2011年施行）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房屋建筑和市政基础设施工程质量监督管理规定（2010年施行）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城市照明管理规定（2010年施行）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省域城镇体系规划编制审批办法（2010年施行）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住房和城乡建设部关于修改《房屋建筑工程和市政基础设施工程竣工验收备案管理暂行办法》的决定（2009年施行）</w:t>
            </w:r>
          </w:p>
        </w:tc>
      </w:tr>
      <w:tr w:rsidR="00211A0B" w:rsidRPr="00211A0B" w:rsidTr="0079590E">
        <w:trPr>
          <w:trHeight w:val="195"/>
        </w:trPr>
        <w:tc>
          <w:tcPr>
            <w:tcW w:w="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第1号</w:t>
            </w:r>
          </w:p>
        </w:tc>
        <w:tc>
          <w:tcPr>
            <w:tcW w:w="42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市政公用设施抗灾设防管理规定（2015年修订）</w:t>
            </w:r>
          </w:p>
        </w:tc>
      </w:tr>
    </w:tbl>
    <w:p w:rsidR="00211A0B" w:rsidRPr="00211A0B" w:rsidRDefault="00211A0B" w:rsidP="00211A0B">
      <w:pPr>
        <w:shd w:val="clear" w:color="auto" w:fill="FFFFFF"/>
        <w:adjustRightInd/>
        <w:snapToGrid/>
        <w:spacing w:after="0"/>
        <w:jc w:val="both"/>
        <w:rPr>
          <w:rFonts w:ascii="宋体" w:eastAsia="宋体" w:hAnsi="宋体" w:cs="Arial"/>
          <w:color w:val="222222"/>
          <w:spacing w:val="9"/>
          <w:sz w:val="28"/>
          <w:szCs w:val="28"/>
        </w:rPr>
      </w:pPr>
    </w:p>
    <w:p w:rsidR="00211A0B" w:rsidRPr="00211A0B" w:rsidRDefault="00211A0B" w:rsidP="00211A0B">
      <w:pPr>
        <w:adjustRightInd/>
        <w:snapToGrid/>
        <w:spacing w:after="0"/>
        <w:rPr>
          <w:rFonts w:ascii="宋体" w:eastAsia="宋体" w:hAnsi="宋体" w:cs="宋体"/>
          <w:sz w:val="28"/>
          <w:szCs w:val="28"/>
        </w:rPr>
      </w:pPr>
      <w:r w:rsidRPr="00211A0B">
        <w:rPr>
          <w:rFonts w:ascii="宋体" w:eastAsia="宋体" w:hAnsi="宋体" w:cs="宋体"/>
          <w:sz w:val="28"/>
          <w:szCs w:val="28"/>
        </w:rPr>
        <w:br/>
      </w:r>
    </w:p>
    <w:p w:rsidR="00211A0B" w:rsidRPr="00211A0B" w:rsidRDefault="00211A0B" w:rsidP="00211A0B">
      <w:pPr>
        <w:shd w:val="clear" w:color="auto" w:fill="FFFFFF"/>
        <w:adjustRightInd/>
        <w:snapToGrid/>
        <w:spacing w:after="0"/>
        <w:jc w:val="both"/>
        <w:rPr>
          <w:rFonts w:ascii="宋体" w:eastAsia="宋体" w:hAnsi="宋体" w:cs="宋体"/>
          <w:color w:val="222222"/>
          <w:spacing w:val="8"/>
          <w:sz w:val="28"/>
          <w:szCs w:val="28"/>
        </w:rPr>
      </w:pPr>
    </w:p>
    <w:p w:rsidR="00211A0B" w:rsidRPr="00211A0B" w:rsidRDefault="00211A0B" w:rsidP="00211A0B">
      <w:pPr>
        <w:adjustRightInd/>
        <w:snapToGrid/>
        <w:spacing w:after="0"/>
        <w:rPr>
          <w:rFonts w:ascii="宋体" w:eastAsia="宋体" w:hAnsi="宋体" w:cs="宋体" w:hint="eastAsia"/>
          <w:sz w:val="28"/>
          <w:szCs w:val="28"/>
        </w:rPr>
      </w:pPr>
      <w:r w:rsidRPr="00211A0B">
        <w:rPr>
          <w:rFonts w:ascii="宋体" w:eastAsia="宋体" w:hAnsi="宋体" w:cs="宋体"/>
          <w:sz w:val="28"/>
          <w:szCs w:val="28"/>
        </w:rPr>
        <w:br/>
      </w:r>
    </w:p>
    <w:p w:rsidR="00211A0B" w:rsidRPr="00950701" w:rsidRDefault="00211A0B" w:rsidP="00950701">
      <w:pPr>
        <w:adjustRightInd/>
        <w:snapToGrid/>
        <w:spacing w:after="0"/>
        <w:jc w:val="center"/>
        <w:rPr>
          <w:rFonts w:ascii="微软雅黑" w:hAnsi="微软雅黑" w:cs="宋体"/>
          <w:b/>
          <w:sz w:val="28"/>
          <w:szCs w:val="28"/>
        </w:rPr>
      </w:pPr>
      <w:r w:rsidRPr="00950701">
        <w:rPr>
          <w:rFonts w:ascii="微软雅黑" w:hAnsi="微软雅黑" w:cs="宋体"/>
          <w:b/>
          <w:sz w:val="28"/>
          <w:szCs w:val="28"/>
        </w:rPr>
        <w:t>建设部令</w:t>
      </w:r>
    </w:p>
    <w:p w:rsidR="00211A0B" w:rsidRPr="00211A0B" w:rsidRDefault="00211A0B" w:rsidP="00211A0B">
      <w:pPr>
        <w:adjustRightInd/>
        <w:snapToGrid/>
        <w:spacing w:after="0"/>
        <w:rPr>
          <w:rFonts w:ascii="宋体" w:eastAsia="宋体" w:hAnsi="宋体" w:cs="宋体"/>
          <w:sz w:val="28"/>
          <w:szCs w:val="28"/>
        </w:rPr>
      </w:pPr>
      <w:r w:rsidRPr="00211A0B">
        <w:rPr>
          <w:rFonts w:ascii="宋体" w:eastAsia="宋体" w:hAnsi="宋体" w:cs="宋体"/>
          <w:sz w:val="28"/>
          <w:szCs w:val="28"/>
        </w:rPr>
        <w:br/>
      </w:r>
    </w:p>
    <w:p w:rsidR="00211A0B" w:rsidRPr="00211A0B" w:rsidRDefault="00211A0B" w:rsidP="00211A0B">
      <w:pPr>
        <w:shd w:val="clear" w:color="auto" w:fill="FFFFFF"/>
        <w:adjustRightInd/>
        <w:snapToGrid/>
        <w:spacing w:after="0"/>
        <w:jc w:val="both"/>
        <w:rPr>
          <w:rFonts w:ascii="宋体" w:eastAsia="宋体" w:hAnsi="宋体" w:cs="Arial"/>
          <w:color w:val="222222"/>
          <w:spacing w:val="8"/>
          <w:sz w:val="28"/>
          <w:szCs w:val="28"/>
        </w:rPr>
      </w:pPr>
    </w:p>
    <w:tbl>
      <w:tblPr>
        <w:tblW w:w="527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7230"/>
      </w:tblGrid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房屋登记办法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注册建筑师条例实施细则（2008年施行）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建筑起重机械安全监督管理规定（2008年施行）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住宅专项维修资金管理办法（2008年施行）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物业服务企业资质管理办法（2015年修正）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lastRenderedPageBreak/>
              <w:t>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第163号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建设部关于修改〈建设工程勘察质量管理办法〉的决定（2007年施行）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廉租住房保障办法（2007年施行）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建设部关于废止《工程建设重大事故报告和调查程序规定》等部令的决定（2007年施行）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建设工程勘察设计资质管理规定（2018年修正）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建筑业企业资质管理规定（2007年施行）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工程监理企业资质管理规定（2018年修订） 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城市生活垃圾管理办法（2015年修正）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城市供水水质管理规定（2007年施行）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外商投资建设工程服务企业管理规定（2007年施行）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(已失效)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工程建设项目招标代理机构资格认定办法(2015年修正) 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(已失效)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注册建造师管理规定（2016年修正）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城市排水许可管理办法（2005年施行）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(已失效)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注册房地产估价师管理办法（2016年修正） 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注册造价工程师管理办法（2020年修正）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工程造价咨询企业管理办法（2020年修正） 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房屋建筑工程抗震设防管理规定（2006年施行）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注册监理工程师管理规定（2016年修正）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城市规划编制办法（2005年施行）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城市蓝线管理办法（2011年修订）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城市黄线管理办法（2011年修订）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民用建筑节能管理规定（2006年施行）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房地产估价机构管理办法（2015年修正）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第141号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建设工程质量检测管理办法（2015年修正）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城市轨道交通运营管理办法（2005年施行）</w:t>
            </w: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 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(已失效)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222222"/>
                <w:spacing w:val="8"/>
                <w:sz w:val="28"/>
                <w:szCs w:val="28"/>
              </w:rPr>
              <w:t>城市建筑垃圾管理规定（2005年施行）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城市公共汽电车客运管理办法（2005年施行）</w:t>
            </w: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 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(已失效)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勘察设计注册工程师管理规定（2016年修正）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城市地下管线工程档案管理办法（2019年修正）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建设部关于纳入国务院决定的十五项行政许可的条件的规定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房屋建筑和市政基础设施工程施工图设计文件审查管理办法（2018年修正）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城市动物园管理规定（2011年修正）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建设部关于修改《城市供水水质管理规定》的决定</w:t>
            </w: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 </w:t>
            </w:r>
            <w:r w:rsidRPr="00211A0B">
              <w:rPr>
                <w:rFonts w:ascii="宋体" w:eastAsia="宋体" w:hAnsi="宋体" w:cs="Arial" w:hint="eastAsia"/>
                <w:color w:val="FF2941"/>
                <w:spacing w:val="8"/>
                <w:sz w:val="28"/>
                <w:szCs w:val="28"/>
              </w:rPr>
              <w:t>(已失效)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城市商品房预售管理办法（2004年修正）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建设部关于修改《城市房屋白蚁防治管理规定》的决定</w:t>
            </w:r>
            <w:r w:rsidRPr="00211A0B">
              <w:rPr>
                <w:rFonts w:ascii="宋体" w:eastAsia="宋体" w:hAnsi="宋体" w:cs="Arial" w:hint="eastAsia"/>
                <w:color w:val="333333"/>
                <w:spacing w:val="8"/>
                <w:sz w:val="28"/>
                <w:szCs w:val="28"/>
              </w:rPr>
              <w:t>（2004年施行）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城市危险房屋管理规定（2004年修正）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建筑施工企业安全生产许可证管理规定（2015年修订）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建设部关于废止《城市房屋修缮管理规定》等部令的决定（2004年施行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市政公用事业特许经营管理办法（2015年修正）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物业服务企业资质管理办法（2015年修正）（已失效）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房屋建筑和市政基础设施工程施工分包管理办法（2014年施行）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城市生活垃圾管理办法（2015年修正）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第122号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《外商投资建设工程设计企业管理规定》的补充规定（已失效）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《外商投资建筑业企业管理规定》的补充规定（已失效）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222222"/>
                <w:spacing w:val="8"/>
                <w:sz w:val="28"/>
                <w:szCs w:val="28"/>
              </w:rPr>
              <w:t>城镇最低收入家庭廉租住房管理办法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城市紫线管理办法（2011年修订）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222222"/>
                <w:spacing w:val="8"/>
                <w:sz w:val="28"/>
                <w:szCs w:val="28"/>
              </w:rPr>
              <w:t>城市桥梁检测和养护维修管理办法（2004年施行）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城市抗震防灾规划管理规定（2011年修订）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222222"/>
                <w:spacing w:val="8"/>
                <w:sz w:val="28"/>
                <w:szCs w:val="28"/>
              </w:rPr>
              <w:t>外商投资城市规划服务企业管理规定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建设工程勘察质量管理办法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外商投资建设工程设计企业管理规定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外商投资建筑业企业管理规定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城市绿线管理办法（2011年修订）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超限高层建筑工程抗震设防管理规定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住宅室内装饰装修管理办法（2011年修订）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建设领域推广应用新技术管理规定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城市地下空间开发利用管理规定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建筑工程施工发包与承包计价管理办法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建设部关于废止《建设工程质量管理办法》等部令的决定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建设部关于修改《城市动物园管理规定》的决定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城市道路照明设施管理规定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城市房屋便器水箱应用监督管理办法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工程监理企业资质管理规定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城市房地产权属档案管理办法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建设部关于修改〈房地产估价师注册管理办法〉的决定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第99号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城市房屋权属登记管理办法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建设部关于修改《城市房地产抵押管理办法》的决定（2001年施行）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建设部关于修改《城市房地产中介服务管理规定》的决定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建设部关于修改《城市房地产转让管理规定》的决定</w:t>
            </w: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（2001年施行）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城市商品房预售管理办法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建设部关于修改〈城市异产毗连房屋管理规定〉的决定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建设工程勘察设计企业资质管理规定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建设部关于废止《国家优质工程奖评选与管理办法》等部令的决定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建设部关于修改《建筑工程施工许可管理办法》的决定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222222"/>
                <w:spacing w:val="8"/>
                <w:sz w:val="28"/>
                <w:szCs w:val="28"/>
              </w:rPr>
              <w:t>城市建设档案管理规定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房屋建筑和市政基础设施工程施工招标投标管理办法(2019年修订)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576B95"/>
                <w:spacing w:val="8"/>
                <w:sz w:val="28"/>
                <w:szCs w:val="28"/>
              </w:rPr>
              <w:t>商品房销售管理办法 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建筑业企业资质管理规定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建设工程监理范围和规模标准规定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游乐园管理规定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城市规划编制单位资质管理规定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房产测绘管理办法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建筑工程设计招标投标管理办法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实施工程建设强制性标准监督规定（2000年施行） 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房屋建筑工程质量保修办法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第79号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工程建设项目招标代理机构资格认定办法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房屋建筑和市政基础设施工程竣工验收备案管理办法（2009年施行）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房地产开发企业资质管理规定（2018年修订）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民用建筑节能管理规定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造价工程师注册管理办法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工程造价咨询单位管理办法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燃气燃烧器具安装维修管理规定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城市房屋白蚁防治管理规定（2015年修正）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建筑工程施工许可管理办法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城镇廉租住房管理办法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已购公有住房和经济适用住房上市出售管理暂行办法</w:t>
            </w:r>
            <w:r w:rsidRPr="00211A0B">
              <w:rPr>
                <w:rFonts w:ascii="宋体" w:eastAsia="宋体" w:hAnsi="宋体" w:cs="Arial"/>
                <w:b/>
                <w:bCs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工程建设若干违法违纪行为处罚办法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城市供水水质管理规定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建设行政处罚程序暂行规定（1999年施行）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建设工程勘察设计市场管理规定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房地产估价师注册管理办法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城市出租汽车管理办法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城市燃气管理办法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城市建设档案管理规定（2011年修正）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第60号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  <w:shd w:val="clear" w:color="auto" w:fill="F9F9F9"/>
              </w:rPr>
              <w:t>建设工程勘察和设计单位资质管理规定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超限高层建筑工程抗震设防管理暂行规定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城市地下空间开发利用管理规定（2011年修订）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城市房屋权属登记管理办法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城市房地产抵押管理办法（2001年施行）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第55号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建设部关于修改《城建监察规定》的决定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城市房屋修缮管理规定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生活饮用水卫生监督管理办法（2016年修订）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中华人民共和国注册建筑师条例实施细则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城市燃气和集中供热企业资质管理规定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城市房地产中介服务管理规定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城市居民住宅安全防范设施建设管理规定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建筑业企业资质管理规定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城市车辆清洗管理办法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建筑装饰装修管理规定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城市房地产转让管理规定(2001年施行） 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建制镇规划建设管理办法（2011年修订）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开发区规划管理办法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城市房屋租赁管理办法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城市房地产开发经营管理暂行办法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城市商品房预售管理办法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风景名胜区管理处罚规定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建设工程抗御地震灾害管理规定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城市动物园管理规定（2011年修订）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城镇体系规划编制审批办法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高等学校建筑类专业教育评估暂行规定（1994年施行）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城市公有房屋管理办法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城市新建住宅小区管理办法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在中国境内承包工程的外国企业资质管理暂行办法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第31号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城市公共交通车船乘坐规则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城市地下水开发利用保护管理规定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建设工程质量管理办法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rPr>
          <w:trHeight w:val="195"/>
        </w:trPr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房地产开发企业资质管理规定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rPr>
          <w:trHeight w:val="195"/>
        </w:trPr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城市生活垃圾管理办法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城市供水企业资质管理规定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工程建设行业标准管理办法（1992年施行）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222222"/>
                <w:spacing w:val="8"/>
                <w:sz w:val="28"/>
                <w:szCs w:val="28"/>
              </w:rPr>
              <w:t>工程建设国家标准管理办法</w:t>
            </w: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（1992年施行）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工程建设施工招标投标管理办法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城市国有土地使用权出让转让规划管理办法（2011年修订）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城市道路照明设施管理规定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576B95"/>
                <w:spacing w:val="8"/>
                <w:sz w:val="28"/>
                <w:szCs w:val="28"/>
              </w:rPr>
              <w:t>城建监察规定（2011年修正）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公有住宅售后维修养护管理暂行办法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333333"/>
                <w:spacing w:val="8"/>
                <w:sz w:val="28"/>
                <w:szCs w:val="28"/>
              </w:rPr>
              <w:t>监理工程师资格考试和注册试行办法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城市房屋便器水箱应用监督管理办法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工程建设监理单位资质管理试行办法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  <w:shd w:val="clear" w:color="auto" w:fill="F9F9F9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建设工程施工现场管理规定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城市规划编制办法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建筑安全生产监督管理规定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城市房</w:t>
            </w: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屋</w:t>
            </w: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拆迁单位管理规定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城市房屋修缮管理规定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第10号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城市燃气安全管理规定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第9号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城市公厕管理办法（2011年修订）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第8号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城市客运车辆保养修理单位管理办法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第7号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城市房屋产权产籍管理暂行办法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lastRenderedPageBreak/>
              <w:t>第6号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国家优质工程奖评选与管理办法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第5号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城市异产毗连房屋管理规定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第4号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城市危险房屋管理规定（2004年修正）</w:t>
            </w:r>
          </w:p>
        </w:tc>
      </w:tr>
      <w:tr w:rsidR="00211A0B" w:rsidRPr="00211A0B" w:rsidTr="00950701"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第3号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000000"/>
                <w:spacing w:val="8"/>
                <w:sz w:val="28"/>
                <w:szCs w:val="28"/>
              </w:rPr>
              <w:t>工程建设重大事故报告和调查程序规定</w:t>
            </w:r>
            <w:r w:rsidRPr="00211A0B">
              <w:rPr>
                <w:rFonts w:ascii="宋体" w:eastAsia="宋体" w:hAnsi="宋体" w:cs="宋体" w:hint="eastAsia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rPr>
          <w:trHeight w:val="195"/>
        </w:trPr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第2号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Arial"/>
                <w:color w:val="333333"/>
                <w:spacing w:val="8"/>
                <w:sz w:val="28"/>
                <w:szCs w:val="28"/>
              </w:rPr>
              <w:t>施工企业资质管理规定</w:t>
            </w:r>
            <w:r w:rsidRPr="00211A0B">
              <w:rPr>
                <w:rFonts w:ascii="宋体" w:eastAsia="宋体" w:hAnsi="宋体" w:cs="Arial"/>
                <w:color w:val="FF2941"/>
                <w:spacing w:val="8"/>
                <w:sz w:val="28"/>
                <w:szCs w:val="28"/>
              </w:rPr>
              <w:t>（已失效）</w:t>
            </w:r>
          </w:p>
        </w:tc>
      </w:tr>
      <w:tr w:rsidR="00211A0B" w:rsidRPr="00211A0B" w:rsidTr="00950701">
        <w:trPr>
          <w:trHeight w:val="195"/>
        </w:trPr>
        <w:tc>
          <w:tcPr>
            <w:tcW w:w="10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center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第1号</w:t>
            </w:r>
          </w:p>
        </w:tc>
        <w:tc>
          <w:tcPr>
            <w:tcW w:w="39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11A0B" w:rsidRPr="00211A0B" w:rsidRDefault="00211A0B" w:rsidP="00211A0B">
            <w:pPr>
              <w:wordWrap w:val="0"/>
              <w:adjustRightInd/>
              <w:snapToGrid/>
              <w:spacing w:after="0" w:line="195" w:lineRule="atLeast"/>
              <w:jc w:val="both"/>
              <w:rPr>
                <w:rFonts w:ascii="宋体" w:eastAsia="宋体" w:hAnsi="宋体" w:cs="宋体"/>
                <w:color w:val="222222"/>
                <w:spacing w:val="8"/>
                <w:sz w:val="28"/>
                <w:szCs w:val="28"/>
              </w:rPr>
            </w:pPr>
            <w:r w:rsidRPr="00211A0B">
              <w:rPr>
                <w:rFonts w:ascii="宋体" w:eastAsia="宋体" w:hAnsi="宋体" w:cs="宋体" w:hint="eastAsia"/>
                <w:color w:val="222222"/>
                <w:spacing w:val="8"/>
                <w:sz w:val="28"/>
                <w:szCs w:val="28"/>
              </w:rPr>
              <w:t>城市节约用水管理规定（1998年施行）</w:t>
            </w:r>
          </w:p>
        </w:tc>
      </w:tr>
    </w:tbl>
    <w:p w:rsidR="004358AB" w:rsidRPr="00211A0B" w:rsidRDefault="004358AB" w:rsidP="00D31D50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211A0B" w:rsidRPr="00211A0B" w:rsidRDefault="00211A0B" w:rsidP="00D31D50">
      <w:pPr>
        <w:spacing w:line="220" w:lineRule="atLeast"/>
        <w:rPr>
          <w:rFonts w:ascii="宋体" w:eastAsia="宋体" w:hAnsi="宋体" w:hint="eastAsia"/>
          <w:sz w:val="28"/>
          <w:szCs w:val="28"/>
        </w:rPr>
      </w:pPr>
    </w:p>
    <w:p w:rsidR="00211A0B" w:rsidRPr="00211A0B" w:rsidRDefault="00211A0B" w:rsidP="00D31D50">
      <w:pPr>
        <w:spacing w:line="220" w:lineRule="atLeast"/>
        <w:rPr>
          <w:rFonts w:ascii="宋体" w:eastAsia="宋体" w:hAnsi="宋体"/>
          <w:sz w:val="28"/>
          <w:szCs w:val="28"/>
        </w:rPr>
      </w:pPr>
    </w:p>
    <w:sectPr w:rsidR="00211A0B" w:rsidRPr="00211A0B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4A" w:rsidRDefault="0001404A" w:rsidP="006432C5">
      <w:pPr>
        <w:spacing w:after="0"/>
      </w:pPr>
      <w:r>
        <w:separator/>
      </w:r>
    </w:p>
  </w:endnote>
  <w:endnote w:type="continuationSeparator" w:id="0">
    <w:p w:rsidR="0001404A" w:rsidRDefault="0001404A" w:rsidP="006432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463"/>
      <w:docPartObj>
        <w:docPartGallery w:val="Page Numbers (Bottom of Page)"/>
        <w:docPartUnique/>
      </w:docPartObj>
    </w:sdtPr>
    <w:sdtContent>
      <w:p w:rsidR="006432C5" w:rsidRDefault="006432C5">
        <w:pPr>
          <w:pStyle w:val="a4"/>
          <w:jc w:val="right"/>
        </w:pPr>
        <w:fldSimple w:instr=" PAGE   \* MERGEFORMAT ">
          <w:r w:rsidR="00950701" w:rsidRPr="00950701">
            <w:rPr>
              <w:noProof/>
              <w:lang w:val="zh-CN"/>
            </w:rPr>
            <w:t>8</w:t>
          </w:r>
        </w:fldSimple>
      </w:p>
    </w:sdtContent>
  </w:sdt>
  <w:p w:rsidR="006432C5" w:rsidRDefault="006432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4A" w:rsidRDefault="0001404A" w:rsidP="006432C5">
      <w:pPr>
        <w:spacing w:after="0"/>
      </w:pPr>
      <w:r>
        <w:separator/>
      </w:r>
    </w:p>
  </w:footnote>
  <w:footnote w:type="continuationSeparator" w:id="0">
    <w:p w:rsidR="0001404A" w:rsidRDefault="0001404A" w:rsidP="006432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04A"/>
    <w:rsid w:val="001F2275"/>
    <w:rsid w:val="00211A0B"/>
    <w:rsid w:val="00323B43"/>
    <w:rsid w:val="003D37D8"/>
    <w:rsid w:val="003F54F1"/>
    <w:rsid w:val="00426133"/>
    <w:rsid w:val="004358AB"/>
    <w:rsid w:val="00496FA5"/>
    <w:rsid w:val="006432C5"/>
    <w:rsid w:val="0079590E"/>
    <w:rsid w:val="008B7726"/>
    <w:rsid w:val="00950701"/>
    <w:rsid w:val="00B912F5"/>
    <w:rsid w:val="00D31D50"/>
    <w:rsid w:val="00DC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912F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2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2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2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2C5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12F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2008-09-11T17:20:00Z</dcterms:created>
  <dcterms:modified xsi:type="dcterms:W3CDTF">2022-08-08T00:31:00Z</dcterms:modified>
</cp:coreProperties>
</file>